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D8" w:rsidRPr="004B1D56" w:rsidRDefault="00FE5FD8" w:rsidP="00FE5FD8">
      <w:pPr>
        <w:shd w:val="clear" w:color="auto" w:fill="FFFFFF"/>
        <w:tabs>
          <w:tab w:val="left" w:pos="993"/>
        </w:tabs>
        <w:ind w:right="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заявлению прокурора Ракитянского района Арбитражным судом Белгородской области к административной ответственности в сфере законодательства о банкротстве</w:t>
      </w:r>
      <w:r w:rsidRPr="00C62E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привлечен </w:t>
      </w:r>
      <w:r>
        <w:rPr>
          <w:b/>
          <w:bCs/>
          <w:sz w:val="28"/>
          <w:szCs w:val="28"/>
        </w:rPr>
        <w:t>житель Ракитянского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района</w:t>
      </w:r>
    </w:p>
    <w:p w:rsidR="00FE5FD8" w:rsidRDefault="00FE5FD8" w:rsidP="00FE5FD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E5FD8" w:rsidRDefault="00FE5FD8" w:rsidP="00FE5FD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решением Арбитражного суда Белгородской области в октябре 2022 года мужчина был признан банкротом, введена процедура реализации его имущества.</w:t>
      </w:r>
    </w:p>
    <w:p w:rsidR="00FE5FD8" w:rsidRDefault="00FE5FD8" w:rsidP="00FE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5FD8" w:rsidRDefault="00FE5FD8" w:rsidP="00FE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введения процедуры реализации имущества должник при формировании конкурсной массы, игнорируя уведомления-требования финансового управляющего не предоставил сведений о принадлежащих ему на праве собственности транспортных средств и не передал их для формирования конкурсной массы. </w:t>
      </w:r>
    </w:p>
    <w:p w:rsidR="00FE5FD8" w:rsidRDefault="00FE5FD8" w:rsidP="00FE5FD8">
      <w:pPr>
        <w:jc w:val="both"/>
        <w:rPr>
          <w:sz w:val="28"/>
          <w:szCs w:val="28"/>
        </w:rPr>
      </w:pPr>
    </w:p>
    <w:p w:rsidR="00FE5FD8" w:rsidRDefault="00FE5FD8" w:rsidP="00FE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должником не были исполнены требования законодательства о банкротстве, в связи с чем, прокурор обратился в Арбитражный суд с заявлением о привлечении его к административной ответственности, предусмотренной ч. 1 ст. 14.13 КоАП РФ (неправомерные действия при банкротстве) </w:t>
      </w:r>
    </w:p>
    <w:p w:rsidR="00FE5FD8" w:rsidRPr="00FD3A79" w:rsidRDefault="00FE5FD8" w:rsidP="00FE5FD8">
      <w:pPr>
        <w:jc w:val="both"/>
        <w:rPr>
          <w:sz w:val="28"/>
          <w:szCs w:val="28"/>
        </w:rPr>
      </w:pPr>
    </w:p>
    <w:p w:rsidR="00FE5FD8" w:rsidRPr="00FD3A79" w:rsidRDefault="00FE5FD8" w:rsidP="00FE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Виновному лицу назначено наказание в виде предупреждения. </w:t>
      </w:r>
    </w:p>
    <w:p w:rsidR="00FE5FD8" w:rsidRDefault="00FE5FD8" w:rsidP="00FE5F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5FD8" w:rsidRPr="00FD3A79" w:rsidRDefault="00FE5FD8" w:rsidP="00FE5FD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E5FD8" w:rsidRPr="003E39A8" w:rsidRDefault="00FE5FD8" w:rsidP="00FE5FD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>
        <w:rPr>
          <w:rFonts w:ascii="Times New Roman" w:hAnsi="Times New Roman" w:cs="Times New Roman"/>
          <w:spacing w:val="7"/>
          <w:sz w:val="28"/>
          <w:szCs w:val="28"/>
        </w:rPr>
        <w:t>атура Ракитянского района</w:t>
      </w: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E5FD8" w:rsidRDefault="00FE5FD8" w:rsidP="00FE5FD8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FE5FD8" w:rsidRDefault="00FE5FD8" w:rsidP="00FE5FD8"/>
    <w:p w:rsidR="000F7AB7" w:rsidRDefault="000F7AB7"/>
    <w:sectPr w:rsidR="000F7AB7" w:rsidSect="009035E1">
      <w:headerReference w:type="even" r:id="rId4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FE5FD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FE5F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D8"/>
    <w:rsid w:val="000F7AB7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54DF"/>
  <w15:chartTrackingRefBased/>
  <w15:docId w15:val="{D50B5BE2-9907-42C4-A119-AD4470DD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FD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E5FD8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FE5FD8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5FD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FE5F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5FD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FE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1</cp:revision>
  <dcterms:created xsi:type="dcterms:W3CDTF">2024-02-05T10:52:00Z</dcterms:created>
  <dcterms:modified xsi:type="dcterms:W3CDTF">2024-02-05T10:54:00Z</dcterms:modified>
</cp:coreProperties>
</file>